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9C694" w14:textId="41A813BF" w:rsidR="00687EFF" w:rsidRPr="00C80B09" w:rsidRDefault="00C80B09">
      <w:pPr>
        <w:rPr>
          <w:b/>
          <w:bCs/>
          <w:sz w:val="32"/>
          <w:szCs w:val="32"/>
        </w:rPr>
      </w:pPr>
      <w:r w:rsidRPr="00C80B09">
        <w:rPr>
          <w:b/>
          <w:bCs/>
          <w:sz w:val="32"/>
          <w:szCs w:val="32"/>
        </w:rPr>
        <w:t>ADDITIONAL CHAPTER</w:t>
      </w:r>
    </w:p>
    <w:p w14:paraId="680A6206" w14:textId="715F5FA3" w:rsidR="00C80B09" w:rsidRDefault="00C80B09"/>
    <w:p w14:paraId="72E4D9C9" w14:textId="0446386D" w:rsidR="00C80B09" w:rsidRPr="00C80B09" w:rsidRDefault="00C80B09">
      <w:pPr>
        <w:rPr>
          <w:b/>
          <w:bCs/>
          <w:sz w:val="26"/>
          <w:szCs w:val="26"/>
        </w:rPr>
      </w:pPr>
      <w:r w:rsidRPr="00C80B09">
        <w:rPr>
          <w:b/>
          <w:bCs/>
          <w:sz w:val="26"/>
          <w:szCs w:val="26"/>
        </w:rPr>
        <w:t>Insider dealing and market abuse</w:t>
      </w:r>
    </w:p>
    <w:p w14:paraId="14EF7010" w14:textId="40AACDB6" w:rsidR="00C80B09" w:rsidRDefault="00C80B09"/>
    <w:p w14:paraId="73A285EC" w14:textId="1B577125" w:rsidR="00C80B09" w:rsidRDefault="00C80B09" w:rsidP="00C80B09">
      <w:pPr>
        <w:jc w:val="both"/>
      </w:pPr>
      <w:r>
        <w:t>Part V of this text looked at the rules relating to corporate finance and transparency. An important justification for corporate disclosure is the need to ensure that sufficient information is publicly available, so that a company’s securities can be accurately priced. Certain persons may seek to benefit from non-publicly available information to benefit themselves or engage in conduct designed to manipulate a company’s share price. This additional online chapter discusses the law’s response to this issue by discussing the offence of insider dealing, the market abuse regime, and the offences relating to financial services.</w:t>
      </w:r>
    </w:p>
    <w:p w14:paraId="0D2A8673" w14:textId="3374A3C6" w:rsidR="00C80B09" w:rsidRDefault="00C80B09"/>
    <w:p w14:paraId="1CBBAD09" w14:textId="50C7BD08" w:rsidR="00C80B09" w:rsidRPr="00C80B09" w:rsidRDefault="00C80B09">
      <w:pPr>
        <w:rPr>
          <w:i/>
          <w:iCs/>
        </w:rPr>
      </w:pPr>
      <w:r w:rsidRPr="00C80B09">
        <w:rPr>
          <w:i/>
          <w:iCs/>
        </w:rPr>
        <w:t>Keywords</w:t>
      </w:r>
    </w:p>
    <w:p w14:paraId="19ABBED0" w14:textId="6CC40268" w:rsidR="00C80B09" w:rsidRDefault="00C80B09"/>
    <w:p w14:paraId="369D4F9C" w14:textId="006F2599" w:rsidR="00C80B09" w:rsidRDefault="00C80B09">
      <w:r>
        <w:t>insider dealing</w:t>
      </w:r>
    </w:p>
    <w:p w14:paraId="4EC951C2" w14:textId="5709A795" w:rsidR="00C80B09" w:rsidRDefault="00C80B09">
      <w:r>
        <w:t>market abuse</w:t>
      </w:r>
    </w:p>
    <w:p w14:paraId="286EF598" w14:textId="6028DED9" w:rsidR="00C80B09" w:rsidRDefault="00C80B09">
      <w:r>
        <w:t>offences relating to financial services</w:t>
      </w:r>
    </w:p>
    <w:p w14:paraId="32369992" w14:textId="71395058" w:rsidR="00C80B09" w:rsidRDefault="00C80B09">
      <w:r>
        <w:t>Criminal Justice Act 1993</w:t>
      </w:r>
    </w:p>
    <w:p w14:paraId="3ECC2B31" w14:textId="33407237" w:rsidR="00C80B09" w:rsidRDefault="00326D41">
      <w:r>
        <w:t xml:space="preserve">UK </w:t>
      </w:r>
      <w:r w:rsidR="00C80B09">
        <w:t>Market Abuse Regulation</w:t>
      </w:r>
    </w:p>
    <w:p w14:paraId="143085A2" w14:textId="05FD0731" w:rsidR="00C80B09" w:rsidRDefault="00C80B09">
      <w:r>
        <w:t>Financial Services Act 2012</w:t>
      </w:r>
    </w:p>
    <w:sectPr w:rsidR="00C80B0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E8DA3" w14:textId="77777777" w:rsidR="00486755" w:rsidRDefault="00486755" w:rsidP="00486755">
      <w:r>
        <w:separator/>
      </w:r>
    </w:p>
  </w:endnote>
  <w:endnote w:type="continuationSeparator" w:id="0">
    <w:p w14:paraId="130CAFD6" w14:textId="77777777" w:rsidR="00486755" w:rsidRDefault="00486755" w:rsidP="00486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1CA74" w14:textId="77777777" w:rsidR="00486755" w:rsidRDefault="00486755" w:rsidP="00486755">
      <w:r>
        <w:separator/>
      </w:r>
    </w:p>
  </w:footnote>
  <w:footnote w:type="continuationSeparator" w:id="0">
    <w:p w14:paraId="73A870E4" w14:textId="77777777" w:rsidR="00486755" w:rsidRDefault="00486755" w:rsidP="004867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B09"/>
    <w:rsid w:val="000E7481"/>
    <w:rsid w:val="00326D41"/>
    <w:rsid w:val="00486755"/>
    <w:rsid w:val="00567D02"/>
    <w:rsid w:val="00687EFF"/>
    <w:rsid w:val="00BB36E1"/>
    <w:rsid w:val="00C1034D"/>
    <w:rsid w:val="00C80B09"/>
    <w:rsid w:val="00F02A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D6D42"/>
  <w15:chartTrackingRefBased/>
  <w15:docId w15:val="{9755B749-F058-3541-8C40-8EB67C49B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autoRedefine/>
    <w:uiPriority w:val="99"/>
    <w:semiHidden/>
    <w:unhideWhenUsed/>
    <w:rsid w:val="00C1034D"/>
    <w:pPr>
      <w:spacing w:line="480" w:lineRule="auto"/>
      <w:jc w:val="both"/>
    </w:pPr>
    <w:rPr>
      <w:rFonts w:ascii="Times New Roman" w:hAnsi="Times New Roman"/>
      <w:lang w:val="en-US"/>
    </w:rPr>
  </w:style>
  <w:style w:type="character" w:customStyle="1" w:styleId="FootnoteTextChar">
    <w:name w:val="Footnote Text Char"/>
    <w:basedOn w:val="DefaultParagraphFont"/>
    <w:link w:val="FootnoteText"/>
    <w:uiPriority w:val="99"/>
    <w:semiHidden/>
    <w:rsid w:val="00C1034D"/>
    <w:rPr>
      <w:rFonts w:ascii="Times New Roman" w:hAnsi="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126</Words>
  <Characters>720</Characters>
  <Application>Microsoft Office Word</Application>
  <DocSecurity>0</DocSecurity>
  <Lines>6</Lines>
  <Paragraphs>1</Paragraphs>
  <ScaleCrop>false</ScaleCrop>
  <Company/>
  <LinksUpToDate>false</LinksUpToDate>
  <CharactersWithSpaces>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Roach</dc:creator>
  <cp:keywords/>
  <dc:description/>
  <cp:lastModifiedBy>SINGH, Sera</cp:lastModifiedBy>
  <cp:revision>3</cp:revision>
  <dcterms:created xsi:type="dcterms:W3CDTF">2021-09-17T15:00:00Z</dcterms:created>
  <dcterms:modified xsi:type="dcterms:W3CDTF">2022-01-27T16:09:00Z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e5cb09a-2992-49d6-8ac9-5f63e7b1ad2f_Enabled">
    <vt:lpwstr>true</vt:lpwstr>
  </property>
  <property fmtid="{D5CDD505-2E9C-101B-9397-08002B2CF9AE}" pid="3" name="MSIP_Label_be5cb09a-2992-49d6-8ac9-5f63e7b1ad2f_SetDate">
    <vt:lpwstr>2022-01-27T16:08:58Z</vt:lpwstr>
  </property>
  <property fmtid="{D5CDD505-2E9C-101B-9397-08002B2CF9AE}" pid="4" name="MSIP_Label_be5cb09a-2992-49d6-8ac9-5f63e7b1ad2f_Method">
    <vt:lpwstr>Standard</vt:lpwstr>
  </property>
  <property fmtid="{D5CDD505-2E9C-101B-9397-08002B2CF9AE}" pid="5" name="MSIP_Label_be5cb09a-2992-49d6-8ac9-5f63e7b1ad2f_Name">
    <vt:lpwstr>Controlled</vt:lpwstr>
  </property>
  <property fmtid="{D5CDD505-2E9C-101B-9397-08002B2CF9AE}" pid="6" name="MSIP_Label_be5cb09a-2992-49d6-8ac9-5f63e7b1ad2f_SiteId">
    <vt:lpwstr>91761b62-4c45-43f5-9f0e-be8ad9b551ff</vt:lpwstr>
  </property>
  <property fmtid="{D5CDD505-2E9C-101B-9397-08002B2CF9AE}" pid="7" name="MSIP_Label_be5cb09a-2992-49d6-8ac9-5f63e7b1ad2f_ActionId">
    <vt:lpwstr>73d479bd-f91f-4090-a693-e8fc8c0c146e</vt:lpwstr>
  </property>
  <property fmtid="{D5CDD505-2E9C-101B-9397-08002B2CF9AE}" pid="8" name="MSIP_Label_be5cb09a-2992-49d6-8ac9-5f63e7b1ad2f_ContentBits">
    <vt:lpwstr>0</vt:lpwstr>
  </property>
</Properties>
</file>